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2A77AA" w14:textId="76F25702" w:rsidR="003D3475" w:rsidRDefault="005B000F" w:rsidP="00C00767">
      <w:pPr>
        <w:jc w:val="center"/>
      </w:pPr>
      <w:r>
        <w:rPr>
          <w:noProof/>
        </w:rPr>
        <w:drawing>
          <wp:anchor distT="0" distB="0" distL="114300" distR="114300" simplePos="0" relativeHeight="251658240" behindDoc="0" locked="0" layoutInCell="1" allowOverlap="1" wp14:anchorId="09D38F79" wp14:editId="40B27EEC">
            <wp:simplePos x="0" y="0"/>
            <wp:positionH relativeFrom="column">
              <wp:posOffset>-257175</wp:posOffset>
            </wp:positionH>
            <wp:positionV relativeFrom="paragraph">
              <wp:posOffset>-484667</wp:posOffset>
            </wp:positionV>
            <wp:extent cx="6451200" cy="1324800"/>
            <wp:effectExtent l="0" t="0" r="6985" b="0"/>
            <wp:wrapNone/>
            <wp:docPr id="17673925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51200" cy="1324800"/>
                    </a:xfrm>
                    <a:prstGeom prst="rect">
                      <a:avLst/>
                    </a:prstGeom>
                    <a:noFill/>
                  </pic:spPr>
                </pic:pic>
              </a:graphicData>
            </a:graphic>
            <wp14:sizeRelH relativeFrom="margin">
              <wp14:pctWidth>0</wp14:pctWidth>
            </wp14:sizeRelH>
            <wp14:sizeRelV relativeFrom="margin">
              <wp14:pctHeight>0</wp14:pctHeight>
            </wp14:sizeRelV>
          </wp:anchor>
        </w:drawing>
      </w:r>
    </w:p>
    <w:p w14:paraId="56D0EF95" w14:textId="77777777" w:rsidR="00001C7E" w:rsidRPr="00001C7E" w:rsidRDefault="00001C7E" w:rsidP="00001C7E"/>
    <w:p w14:paraId="6C53CE2F" w14:textId="77777777" w:rsidR="00001C7E" w:rsidRPr="00001C7E" w:rsidRDefault="00001C7E" w:rsidP="00001C7E"/>
    <w:p w14:paraId="0837E5E3" w14:textId="77777777" w:rsidR="00001C7E" w:rsidRPr="00001C7E" w:rsidRDefault="00001C7E" w:rsidP="00001C7E"/>
    <w:p w14:paraId="7F553F8D" w14:textId="77777777" w:rsidR="00001C7E" w:rsidRPr="00001C7E" w:rsidRDefault="00001C7E" w:rsidP="00001C7E"/>
    <w:p w14:paraId="479A7651" w14:textId="38FB0C8D" w:rsidR="00526C4C" w:rsidRPr="005152A8" w:rsidRDefault="00526C4C" w:rsidP="00526C4C">
      <w:pPr>
        <w:rPr>
          <w:rFonts w:cstheme="minorHAnsi"/>
          <w:color w:val="2D2D2D"/>
        </w:rPr>
      </w:pPr>
      <w:r>
        <w:t>July 15, 2026</w:t>
      </w:r>
      <w:r>
        <w:br/>
      </w:r>
      <w:r>
        <w:br/>
      </w:r>
      <w:r w:rsidRPr="005152A8">
        <w:rPr>
          <w:rFonts w:cstheme="minorHAnsi"/>
          <w:color w:val="2D2D2D"/>
        </w:rPr>
        <w:t>Regional Initiatives, Land Use Planning and Cumulative Effects Division, South Coast region</w:t>
      </w:r>
      <w:r w:rsidRPr="005152A8">
        <w:rPr>
          <w:rFonts w:cstheme="minorHAnsi"/>
          <w:color w:val="2D2D2D"/>
        </w:rPr>
        <w:br/>
        <w:t>Ministry of Water, Land and Resource Stewardship</w:t>
      </w:r>
      <w:r w:rsidRPr="005152A8">
        <w:rPr>
          <w:rFonts w:cstheme="minorHAnsi"/>
          <w:color w:val="2D2D2D"/>
        </w:rPr>
        <w:br/>
        <w:t>200-10428 153rd St.</w:t>
      </w:r>
      <w:r w:rsidRPr="005152A8">
        <w:rPr>
          <w:rFonts w:cstheme="minorHAnsi"/>
          <w:color w:val="2D2D2D"/>
        </w:rPr>
        <w:br/>
        <w:t>Surrey, B.C.</w:t>
      </w:r>
      <w:r w:rsidRPr="005152A8">
        <w:rPr>
          <w:rFonts w:cstheme="minorHAnsi"/>
          <w:color w:val="2D2D2D"/>
        </w:rPr>
        <w:br/>
        <w:t>V3R 1E</w:t>
      </w:r>
      <w:r w:rsidR="007721BF">
        <w:rPr>
          <w:rFonts w:cstheme="minorHAnsi"/>
          <w:color w:val="2D2D2D"/>
        </w:rPr>
        <w:t>1</w:t>
      </w:r>
      <w:r>
        <w:rPr>
          <w:rFonts w:cstheme="minorHAnsi"/>
          <w:color w:val="2D2D2D"/>
        </w:rPr>
        <w:br/>
      </w:r>
    </w:p>
    <w:p w14:paraId="0BB9CBD5" w14:textId="6E84C6C9" w:rsidR="00526C4C" w:rsidRPr="005152A8" w:rsidRDefault="00526C4C" w:rsidP="00526C4C">
      <w:pPr>
        <w:rPr>
          <w:b/>
          <w:bCs/>
        </w:rPr>
      </w:pPr>
      <w:r w:rsidRPr="005152A8">
        <w:rPr>
          <w:b/>
          <w:bCs/>
        </w:rPr>
        <w:t>RE: Public Interest and Marine Safety Concerns Regarding the Draft Squamish Nation Land Use Objectives Order (LUOO) — Phase 2 Siiyamin Sites</w:t>
      </w:r>
      <w:r>
        <w:rPr>
          <w:b/>
          <w:bCs/>
        </w:rPr>
        <w:br/>
      </w:r>
    </w:p>
    <w:p w14:paraId="71CD6C03" w14:textId="30611FDF" w:rsidR="00526C4C" w:rsidRDefault="00526C4C" w:rsidP="00526C4C">
      <w:r>
        <w:t>The Council of BC Yacht Clubs (CBCYC), representing 15,000 recreational boaters and member clubs throughout British Columbia, submits the following formal response regarding the Draft Land Use Objectives Order (LUOO). Specific to the Squamish Nation Land Use Objective Order, we represent members of four boating organizations that depend on the recreational use of property on Gambier Island (Site ID 27).  The designation of a large area of the island to Squamish Nation land use objectives may meet the mutually agreeable purpose to protect the ecological integrity of the landscape, but effectively delegates the governance, oversight, and management of Public Lands to non-governmental entities without explicit, statutory safeguards to protect the broader public interest, and without proper, transparent public involvement from the outset.  The policy speaks to the protection of forest lands and the promotion of forest stewardship, all laudable goals and consistent to ours.  However, it still provides for forest harvesting opportunities (Section 10 (1)(2)(3)(4)) and promotes actions specific to the preservation of First Nation culture values (e.g. Culturally Modified Trees, CMT’s) while overlooking the values already ascribed to the land base by existing land owners and recreational boaters over the last century.  As Public Land all British Columbians have had access to forest walks and hiking trails to Gambier Lake and other spectacular vistas within Site ID 27.  Land owners adjacent or nearby the many proposed Phase 2 sites, attribute considerable value to the “public nature” of their proximity and accessibility.  Simply put, this order is incomplete in the absence of the recognition and preservation of these values.</w:t>
      </w:r>
      <w:r w:rsidR="00DC0C97">
        <w:br/>
      </w:r>
    </w:p>
    <w:p w14:paraId="70B5B3C9" w14:textId="191073C6" w:rsidR="00526C4C" w:rsidRDefault="00526C4C" w:rsidP="00526C4C">
      <w:r>
        <w:t>We also note the large size of Site ID 27 relative to the other sites listed in Appendix A of the Order.  No</w:t>
      </w:r>
      <w:r w:rsidRPr="009962D6">
        <w:t xml:space="preserve"> appropriate rationalization or evidence has been provided to the public to justify the massive, sweeping scale of this polygon, or the location of </w:t>
      </w:r>
      <w:r>
        <w:t>its</w:t>
      </w:r>
      <w:r w:rsidRPr="009962D6">
        <w:t xml:space="preserve"> boundaries.</w:t>
      </w:r>
      <w:r>
        <w:t xml:space="preserve">  With this Order future land-based access (perhaps by road) between northern and southern properties is uncertain; the island is effectively divided by accessibility north and the south.</w:t>
      </w:r>
      <w:r w:rsidR="00DC0C97">
        <w:br/>
      </w:r>
    </w:p>
    <w:p w14:paraId="05BF1A3D" w14:textId="77777777" w:rsidR="00526C4C" w:rsidRPr="009018E8" w:rsidRDefault="00526C4C" w:rsidP="00526C4C">
      <w:pPr>
        <w:rPr>
          <w:color w:val="EE0000"/>
        </w:rPr>
      </w:pPr>
      <w:r>
        <w:t xml:space="preserve">While we fully support and respect the preservation of indigenous cultural values throughout British Columbia, including CMT’s, the Crown must retain an absolute, non-delegable duty to protect the safety, access, and recreational well-being of all British Columbians.  As drafted, this Order represents an unprecedented outsourcing of land-use authority.  With management boundaries to the water’s edge Site ID 27 directly compromises public use, isolates marine access to the foreshore, and introduces severe impediments to everyday citizens who rely on Public Land for recreation and safety when seeking emergency shelter.  This goes beyond the needs of property owners to have negative consequences for </w:t>
      </w:r>
      <w:r>
        <w:lastRenderedPageBreak/>
        <w:t xml:space="preserve">anyone using the marine environment for recreation or commerce. </w:t>
      </w:r>
    </w:p>
    <w:p w14:paraId="0F5E3F26" w14:textId="27362A87" w:rsidR="00526C4C" w:rsidRDefault="00DC0C97" w:rsidP="00526C4C">
      <w:r>
        <w:br/>
      </w:r>
      <w:r w:rsidR="00526C4C">
        <w:t>To legally insulate public access and ensure that the values of all British Columbian’s are not compromised by a governance framework that does not consider the needs of all, the Council of BC Yacht Clubs insists that the following amendments be codified directly into the text of the Ministerial Order:</w:t>
      </w:r>
      <w:r>
        <w:br/>
      </w:r>
    </w:p>
    <w:p w14:paraId="2DA955FE" w14:textId="77777777" w:rsidR="00526C4C" w:rsidRDefault="00526C4C" w:rsidP="00526C4C">
      <w:pPr>
        <w:pStyle w:val="ListParagraph"/>
        <w:widowControl/>
        <w:numPr>
          <w:ilvl w:val="0"/>
          <w:numId w:val="2"/>
        </w:numPr>
        <w:autoSpaceDE/>
        <w:autoSpaceDN/>
        <w:spacing w:after="160" w:line="259" w:lineRule="auto"/>
        <w:contextualSpacing/>
      </w:pPr>
      <w:r>
        <w:t>Section 3 Amendment (Forest Structure): Explicitly clarify within the legal text that "Forest Structure" restrictions do not apply to vegetation, deadfall, or trees where removal is required for the safe passage, construction, and routine maintenance of public or private transportation corridors, utility rights-of-way, and moorage/marine access facilities.</w:t>
      </w:r>
    </w:p>
    <w:p w14:paraId="5454CC29" w14:textId="77777777" w:rsidR="00526C4C" w:rsidRDefault="00526C4C" w:rsidP="00526C4C">
      <w:pPr>
        <w:pStyle w:val="ListParagraph"/>
        <w:widowControl/>
        <w:numPr>
          <w:ilvl w:val="0"/>
          <w:numId w:val="2"/>
        </w:numPr>
        <w:autoSpaceDE/>
        <w:autoSpaceDN/>
        <w:spacing w:after="160" w:line="259" w:lineRule="auto"/>
        <w:contextualSpacing/>
      </w:pPr>
      <w:r>
        <w:t xml:space="preserve">Section 6 Boundary Resolution: Notwithstanding Section 2 and Schedule A, all established or proposed marine access corridors, public road allowances, and historically recognized trails leading to inland lake networks must be identified and excluded from the management of </w:t>
      </w:r>
      <w:bookmarkStart w:id="0" w:name="_Hlk234572905"/>
      <w:r>
        <w:t>Phase 2 Siiyamin Sites</w:t>
      </w:r>
      <w:bookmarkEnd w:id="0"/>
      <w:r>
        <w:t>.</w:t>
      </w:r>
    </w:p>
    <w:p w14:paraId="54292765" w14:textId="77777777" w:rsidR="00526C4C" w:rsidRPr="00BC5B4D" w:rsidRDefault="00526C4C" w:rsidP="00526C4C">
      <w:pPr>
        <w:pStyle w:val="ListParagraph"/>
        <w:widowControl/>
        <w:numPr>
          <w:ilvl w:val="0"/>
          <w:numId w:val="2"/>
        </w:numPr>
        <w:autoSpaceDE/>
        <w:autoSpaceDN/>
        <w:spacing w:after="160" w:line="259" w:lineRule="auto"/>
        <w:contextualSpacing/>
      </w:pPr>
      <w:r>
        <w:t xml:space="preserve">Section 6 Shoreline Buffers: </w:t>
      </w:r>
      <w:r w:rsidRPr="00BC5B4D">
        <w:t>The</w:t>
      </w:r>
      <w:r>
        <w:t xml:space="preserve"> shoreline</w:t>
      </w:r>
      <w:r w:rsidRPr="00BC5B4D">
        <w:t xml:space="preserve"> boundary of Site ID 27 must be pulled back to establish an absolute geographic buffer above the high-water mark.</w:t>
      </w:r>
    </w:p>
    <w:p w14:paraId="49D93A1D" w14:textId="77777777" w:rsidR="00526C4C" w:rsidRDefault="00526C4C" w:rsidP="00526C4C">
      <w:pPr>
        <w:pStyle w:val="ListParagraph"/>
        <w:widowControl/>
        <w:numPr>
          <w:ilvl w:val="0"/>
          <w:numId w:val="2"/>
        </w:numPr>
        <w:autoSpaceDE/>
        <w:autoSpaceDN/>
        <w:spacing w:after="160" w:line="259" w:lineRule="auto"/>
        <w:contextualSpacing/>
      </w:pPr>
      <w:r>
        <w:t xml:space="preserve">Reduction of Footprint: We request rationalization for the overall size and shape of the Site ID 27 land designation on Gambier Island with a view to a size reduction to be commensurate with the other 33 </w:t>
      </w:r>
      <w:r w:rsidRPr="004A0699">
        <w:t>Phase 2 Siiyamin Sites</w:t>
      </w:r>
      <w:r>
        <w:t xml:space="preserve"> in the Sea to Sky corridor. </w:t>
      </w:r>
    </w:p>
    <w:p w14:paraId="2D973E02" w14:textId="77777777" w:rsidR="00526C4C" w:rsidRDefault="00526C4C" w:rsidP="00526C4C">
      <w:pPr>
        <w:pStyle w:val="ListParagraph"/>
        <w:widowControl/>
        <w:numPr>
          <w:ilvl w:val="0"/>
          <w:numId w:val="2"/>
        </w:numPr>
        <w:autoSpaceDE/>
        <w:autoSpaceDN/>
        <w:spacing w:after="160" w:line="259" w:lineRule="auto"/>
        <w:contextualSpacing/>
      </w:pPr>
      <w:r>
        <w:t>Section 10 Hazard Customization: Remove the onerous "no practicable alternative" restriction from Section 10(1)(a), specifically when managing direct tree hazards to authorized marine infrastructure, public utility corridors, and shoreline access paths.</w:t>
      </w:r>
    </w:p>
    <w:p w14:paraId="1E32938B" w14:textId="7817493A" w:rsidR="00526C4C" w:rsidRDefault="00526C4C" w:rsidP="00526C4C">
      <w:r>
        <w:t>Sound land-use policy must balance heritage protection with the ongoing safety, accessibility, and predictability of public marine networks. We urge the Ministry to integrate these critical, practical adjustments directly into the legal text of the Ministerial Order to ensure official clarity and legal certainty for all British Columbians.</w:t>
      </w:r>
      <w:r w:rsidR="00DC0C97">
        <w:br/>
      </w:r>
    </w:p>
    <w:p w14:paraId="1552F38C" w14:textId="77777777" w:rsidR="00526C4C" w:rsidRDefault="00526C4C" w:rsidP="00526C4C">
      <w:r>
        <w:t>Sincerely,</w:t>
      </w:r>
    </w:p>
    <w:p w14:paraId="2A55F03E" w14:textId="77777777" w:rsidR="00526C4C" w:rsidRDefault="00526C4C" w:rsidP="00526C4C">
      <w:r>
        <w:t>The Council of BC Yacht Clubs (CBCYC)</w:t>
      </w:r>
    </w:p>
    <w:p w14:paraId="3DEE3EB5" w14:textId="77777777" w:rsidR="00526C4C" w:rsidRDefault="00526C4C" w:rsidP="00526C4C"/>
    <w:p w14:paraId="77E88AD4" w14:textId="77777777" w:rsidR="00526C4C" w:rsidRDefault="00526C4C" w:rsidP="00526C4C"/>
    <w:p w14:paraId="2F22E87E" w14:textId="640A4E57" w:rsidR="00526C4C" w:rsidRDefault="00DC0C97" w:rsidP="00526C4C">
      <w:r>
        <w:br/>
      </w:r>
    </w:p>
    <w:p w14:paraId="693DFED1" w14:textId="77777777" w:rsidR="00526C4C" w:rsidRDefault="00526C4C" w:rsidP="00526C4C">
      <w:r>
        <w:t>Roger Hind, President</w:t>
      </w:r>
    </w:p>
    <w:p w14:paraId="0A6577FD" w14:textId="77777777" w:rsidR="00526C4C" w:rsidRDefault="00526C4C" w:rsidP="00526C4C">
      <w:r>
        <w:t>c.c. Centre Bay Yacht Station</w:t>
      </w:r>
      <w:r>
        <w:br/>
        <w:t xml:space="preserve">       West Vancouver Yacht Club</w:t>
      </w:r>
      <w:r>
        <w:br/>
        <w:t xml:space="preserve">       Burrard Yacht Club</w:t>
      </w:r>
      <w:r>
        <w:br/>
        <w:t xml:space="preserve">       Thunderbird Yacht Club</w:t>
      </w:r>
      <w:r>
        <w:br/>
        <w:t xml:space="preserve">       Royal Vancouver Yacht Club</w:t>
      </w:r>
      <w:r>
        <w:br/>
        <w:t xml:space="preserve">      </w:t>
      </w:r>
    </w:p>
    <w:p w14:paraId="71B8D323" w14:textId="77777777" w:rsidR="00526C4C" w:rsidRDefault="00526C4C" w:rsidP="00526C4C"/>
    <w:p w14:paraId="0CC1A6B8" w14:textId="77777777" w:rsidR="00AD32BD" w:rsidRDefault="00AD32BD" w:rsidP="00AD32BD">
      <w:pPr>
        <w:shd w:val="clear" w:color="auto" w:fill="FFFFFF"/>
        <w:spacing w:after="100" w:afterAutospacing="1"/>
        <w:rPr>
          <w:rFonts w:asciiTheme="minorHAnsi" w:hAnsiTheme="minorHAnsi" w:cstheme="minorHAnsi"/>
        </w:rPr>
      </w:pPr>
    </w:p>
    <w:sectPr w:rsidR="00AD32BD" w:rsidSect="00DB4EB2">
      <w:headerReference w:type="default" r:id="rId8"/>
      <w:footerReference w:type="default" r:id="rId9"/>
      <w:footerReference w:type="first" r:id="rId10"/>
      <w:type w:val="continuous"/>
      <w:pgSz w:w="12240" w:h="15840"/>
      <w:pgMar w:top="1440" w:right="1440" w:bottom="1440" w:left="1440" w:header="340" w:footer="283"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FEDB2AD" w14:textId="77777777" w:rsidR="00222A9C" w:rsidRDefault="00222A9C" w:rsidP="001D6794">
      <w:r>
        <w:separator/>
      </w:r>
    </w:p>
  </w:endnote>
  <w:endnote w:type="continuationSeparator" w:id="0">
    <w:p w14:paraId="461C0808" w14:textId="77777777" w:rsidR="00222A9C" w:rsidRDefault="00222A9C" w:rsidP="001D67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altName w:val="Garamond"/>
    <w:panose1 w:val="02020400000000000000"/>
    <w:charset w:val="00"/>
    <w:family w:val="roman"/>
    <w:notTrueType/>
    <w:pitch w:val="variable"/>
    <w:sig w:usb0="800000A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49D417" w14:textId="1C5A3213" w:rsidR="00DB472B" w:rsidRDefault="00222A9C" w:rsidP="00D23A0C">
    <w:pPr>
      <w:pStyle w:val="Footer"/>
      <w:rPr>
        <w:rFonts w:asciiTheme="minorHAnsi" w:hAnsiTheme="minorHAnsi" w:cstheme="minorHAnsi"/>
        <w:color w:val="A6A6A6" w:themeColor="background1" w:themeShade="A6"/>
      </w:rPr>
    </w:pPr>
    <w:r>
      <w:rPr>
        <w:noProof/>
      </w:rPr>
    </w:r>
    <w:r>
      <w:pict w14:anchorId="44D9A7AE">
        <v:rect id="Horizontal Line 1" o:spid="_x0000_s1026" style="width:.4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" filled="f">
          <o:lock v:ext="edit" rotation="t" aspectratio="t" verticies="t" text="t" shapetype="t"/>
          <w10:anchorlock/>
        </v:rect>
      </w:pict>
    </w:r>
  </w:p>
  <w:p w14:paraId="78F73B0D" w14:textId="63A3FDBB" w:rsidR="006D0D2B" w:rsidRPr="006D0D2B" w:rsidRDefault="001D6794" w:rsidP="00D23A0C">
    <w:pPr>
      <w:pStyle w:val="Footer"/>
      <w:rPr>
        <w:rFonts w:asciiTheme="minorHAnsi" w:hAnsiTheme="minorHAnsi" w:cstheme="minorHAnsi"/>
        <w:color w:val="A6A6A6" w:themeColor="background1" w:themeShade="A6"/>
      </w:rPr>
    </w:pPr>
    <w:r w:rsidRPr="006D0D2B">
      <w:rPr>
        <w:rFonts w:asciiTheme="minorHAnsi" w:hAnsiTheme="minorHAnsi" w:cstheme="minorHAnsi"/>
        <w:color w:val="A6A6A6" w:themeColor="background1" w:themeShade="A6"/>
      </w:rPr>
      <w:t>Council of BC Yacht Clubs</w:t>
    </w:r>
    <w:r w:rsidR="00D23A0C" w:rsidRPr="006D0D2B">
      <w:rPr>
        <w:rFonts w:asciiTheme="minorHAnsi" w:hAnsiTheme="minorHAnsi" w:cstheme="minorHAnsi"/>
        <w:color w:val="A6A6A6" w:themeColor="background1" w:themeShade="A6"/>
      </w:rPr>
      <w:tab/>
    </w:r>
    <w:r w:rsidR="00D23A0C" w:rsidRPr="006D0D2B">
      <w:rPr>
        <w:rFonts w:asciiTheme="minorHAnsi" w:hAnsiTheme="minorHAnsi" w:cstheme="minorHAnsi"/>
        <w:color w:val="A6A6A6" w:themeColor="background1" w:themeShade="A6"/>
      </w:rPr>
      <w:tab/>
    </w:r>
    <w:r w:rsidR="006D0D2B" w:rsidRPr="006D0D2B">
      <w:rPr>
        <w:rFonts w:asciiTheme="minorHAnsi" w:hAnsiTheme="minorHAnsi" w:cstheme="minorHAnsi"/>
        <w:color w:val="A6A6A6" w:themeColor="background1" w:themeShade="A6"/>
      </w:rPr>
      <w:t>4</w:t>
    </w:r>
    <w:r w:rsidR="00D23A0C" w:rsidRPr="006D0D2B">
      <w:rPr>
        <w:rFonts w:asciiTheme="minorHAnsi" w:hAnsiTheme="minorHAnsi" w:cstheme="minorHAnsi"/>
        <w:color w:val="A6A6A6" w:themeColor="background1" w:themeShade="A6"/>
      </w:rPr>
      <w:t>00 Newcastle Ave</w:t>
    </w:r>
  </w:p>
  <w:p w14:paraId="78A262D6" w14:textId="5C9C525B" w:rsidR="00D23A0C" w:rsidRPr="006D0D2B" w:rsidRDefault="006D0D2B" w:rsidP="00D23A0C">
    <w:pPr>
      <w:pStyle w:val="Footer"/>
      <w:rPr>
        <w:rFonts w:asciiTheme="minorHAnsi" w:hAnsiTheme="minorHAnsi" w:cstheme="minorHAnsi"/>
        <w:color w:val="A6A6A6" w:themeColor="background1" w:themeShade="A6"/>
      </w:rPr>
    </w:pPr>
    <w:r w:rsidRPr="006D0D2B">
      <w:rPr>
        <w:rFonts w:asciiTheme="minorHAnsi" w:hAnsiTheme="minorHAnsi" w:cstheme="minorHAnsi"/>
        <w:color w:val="A6A6A6" w:themeColor="background1" w:themeShade="A6"/>
      </w:rPr>
      <w:tab/>
    </w:r>
    <w:r w:rsidRPr="006D0D2B">
      <w:rPr>
        <w:rFonts w:asciiTheme="minorHAnsi" w:hAnsiTheme="minorHAnsi" w:cstheme="minorHAnsi"/>
        <w:color w:val="A6A6A6" w:themeColor="background1" w:themeShade="A6"/>
      </w:rPr>
      <w:tab/>
    </w:r>
    <w:r w:rsidR="00D23A0C" w:rsidRPr="006D0D2B">
      <w:rPr>
        <w:rFonts w:asciiTheme="minorHAnsi" w:hAnsiTheme="minorHAnsi" w:cstheme="minorHAnsi"/>
        <w:color w:val="A6A6A6" w:themeColor="background1" w:themeShade="A6"/>
      </w:rPr>
      <w:t>Nanaimo, BC V9S 4J1</w:t>
    </w:r>
  </w:p>
  <w:p w14:paraId="51BBBFE4" w14:textId="2725FFCA" w:rsidR="001D6794" w:rsidRPr="006D0D2B" w:rsidRDefault="006D0D2B" w:rsidP="00D23A0C">
    <w:pPr>
      <w:pStyle w:val="Footer"/>
      <w:rPr>
        <w:rFonts w:asciiTheme="minorHAnsi" w:hAnsiTheme="minorHAnsi" w:cstheme="minorHAnsi"/>
        <w:color w:val="A6A6A6" w:themeColor="background1" w:themeShade="A6"/>
      </w:rPr>
    </w:pPr>
    <w:r w:rsidRPr="006D0D2B">
      <w:rPr>
        <w:rFonts w:asciiTheme="minorHAnsi" w:hAnsiTheme="minorHAnsi" w:cstheme="minorHAnsi"/>
        <w:color w:val="A6A6A6" w:themeColor="background1" w:themeShade="A6"/>
      </w:rPr>
      <w:tab/>
    </w:r>
    <w:r w:rsidRPr="006D0D2B">
      <w:rPr>
        <w:rFonts w:asciiTheme="minorHAnsi" w:hAnsiTheme="minorHAnsi" w:cstheme="minorHAnsi"/>
        <w:color w:val="A6A6A6" w:themeColor="background1" w:themeShade="A6"/>
      </w:rPr>
      <w:tab/>
    </w:r>
    <w:r w:rsidR="00D23A0C" w:rsidRPr="006D0D2B">
      <w:rPr>
        <w:rFonts w:asciiTheme="minorHAnsi" w:hAnsiTheme="minorHAnsi" w:cstheme="minorHAnsi"/>
        <w:color w:val="A6A6A6" w:themeColor="background1" w:themeShade="A6"/>
      </w:rPr>
      <w:t>Canada</w:t>
    </w:r>
  </w:p>
  <w:p w14:paraId="25EDEB3C" w14:textId="77777777" w:rsidR="001D6794" w:rsidRPr="001D6794" w:rsidRDefault="001D6794">
    <w:pPr>
      <w:pStyle w:val="Footer"/>
      <w:rPr>
        <w:rFonts w:asciiTheme="minorHAnsi" w:hAnsiTheme="minorHAnsi"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E21CD5" w14:textId="77777777" w:rsidR="007369CE" w:rsidRDefault="00222A9C" w:rsidP="007369CE">
    <w:pPr>
      <w:pStyle w:val="Footer"/>
      <w:rPr>
        <w:rFonts w:asciiTheme="minorHAnsi" w:hAnsiTheme="minorHAnsi" w:cstheme="minorHAnsi"/>
        <w:color w:val="A6A6A6" w:themeColor="background1" w:themeShade="A6"/>
      </w:rPr>
    </w:pPr>
    <w:r>
      <w:rPr>
        <w:noProof/>
      </w:rPr>
    </w:r>
    <w:r>
      <w:pict w14:anchorId="58A55E56">
        <v:rect id="Horizontal Line 2" o:spid="_x0000_s1025"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978E95A" w14:textId="77777777" w:rsidR="007369CE" w:rsidRPr="006D0D2B" w:rsidRDefault="007369CE" w:rsidP="007369CE">
    <w:pPr>
      <w:pStyle w:val="Footer"/>
      <w:rPr>
        <w:rFonts w:asciiTheme="minorHAnsi" w:hAnsiTheme="minorHAnsi" w:cstheme="minorHAnsi"/>
        <w:color w:val="A6A6A6" w:themeColor="background1" w:themeShade="A6"/>
      </w:rPr>
    </w:pPr>
    <w:r w:rsidRPr="006D0D2B">
      <w:rPr>
        <w:rFonts w:asciiTheme="minorHAnsi" w:hAnsiTheme="minorHAnsi" w:cstheme="minorHAnsi"/>
        <w:color w:val="A6A6A6" w:themeColor="background1" w:themeShade="A6"/>
      </w:rPr>
      <w:t>Council of BC Yacht Clubs</w:t>
    </w:r>
    <w:r w:rsidRPr="006D0D2B">
      <w:rPr>
        <w:rFonts w:asciiTheme="minorHAnsi" w:hAnsiTheme="minorHAnsi" w:cstheme="minorHAnsi"/>
        <w:color w:val="A6A6A6" w:themeColor="background1" w:themeShade="A6"/>
      </w:rPr>
      <w:tab/>
    </w:r>
    <w:r w:rsidRPr="006D0D2B">
      <w:rPr>
        <w:rFonts w:asciiTheme="minorHAnsi" w:hAnsiTheme="minorHAnsi" w:cstheme="minorHAnsi"/>
        <w:color w:val="A6A6A6" w:themeColor="background1" w:themeShade="A6"/>
      </w:rPr>
      <w:tab/>
      <w:t>400 Newcastle Ave</w:t>
    </w:r>
  </w:p>
  <w:p w14:paraId="1E9CF099" w14:textId="77777777" w:rsidR="007369CE" w:rsidRPr="006D0D2B" w:rsidRDefault="007369CE" w:rsidP="007369CE">
    <w:pPr>
      <w:pStyle w:val="Footer"/>
      <w:rPr>
        <w:rFonts w:asciiTheme="minorHAnsi" w:hAnsiTheme="minorHAnsi" w:cstheme="minorHAnsi"/>
        <w:color w:val="A6A6A6" w:themeColor="background1" w:themeShade="A6"/>
      </w:rPr>
    </w:pPr>
    <w:r w:rsidRPr="006D0D2B">
      <w:rPr>
        <w:rFonts w:asciiTheme="minorHAnsi" w:hAnsiTheme="minorHAnsi" w:cstheme="minorHAnsi"/>
        <w:color w:val="A6A6A6" w:themeColor="background1" w:themeShade="A6"/>
      </w:rPr>
      <w:tab/>
    </w:r>
    <w:r w:rsidRPr="006D0D2B">
      <w:rPr>
        <w:rFonts w:asciiTheme="minorHAnsi" w:hAnsiTheme="minorHAnsi" w:cstheme="minorHAnsi"/>
        <w:color w:val="A6A6A6" w:themeColor="background1" w:themeShade="A6"/>
      </w:rPr>
      <w:tab/>
      <w:t>Nanaimo, BC V9S 4J1</w:t>
    </w:r>
  </w:p>
  <w:p w14:paraId="475F66A0" w14:textId="29F0FDB4" w:rsidR="007369CE" w:rsidRPr="007369CE" w:rsidRDefault="007369CE">
    <w:pPr>
      <w:pStyle w:val="Footer"/>
      <w:rPr>
        <w:rFonts w:asciiTheme="minorHAnsi" w:hAnsiTheme="minorHAnsi" w:cstheme="minorHAnsi"/>
        <w:color w:val="A6A6A6" w:themeColor="background1" w:themeShade="A6"/>
      </w:rPr>
    </w:pPr>
    <w:r w:rsidRPr="006D0D2B">
      <w:rPr>
        <w:rFonts w:asciiTheme="minorHAnsi" w:hAnsiTheme="minorHAnsi" w:cstheme="minorHAnsi"/>
        <w:color w:val="A6A6A6" w:themeColor="background1" w:themeShade="A6"/>
      </w:rPr>
      <w:tab/>
    </w:r>
    <w:r w:rsidRPr="006D0D2B">
      <w:rPr>
        <w:rFonts w:asciiTheme="minorHAnsi" w:hAnsiTheme="minorHAnsi" w:cstheme="minorHAnsi"/>
        <w:color w:val="A6A6A6" w:themeColor="background1" w:themeShade="A6"/>
      </w:rPr>
      <w:tab/>
      <w:t>Canada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046A4F" w14:textId="77777777" w:rsidR="00222A9C" w:rsidRDefault="00222A9C" w:rsidP="001D6794">
      <w:r>
        <w:separator/>
      </w:r>
    </w:p>
  </w:footnote>
  <w:footnote w:type="continuationSeparator" w:id="0">
    <w:p w14:paraId="11FF0D7F" w14:textId="77777777" w:rsidR="00222A9C" w:rsidRDefault="00222A9C" w:rsidP="001D67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117C87" w14:textId="77777777" w:rsidR="0037360B" w:rsidRDefault="0037360B">
    <w:pPr>
      <w:pStyle w:val="Header"/>
      <w:jc w:val="center"/>
    </w:pPr>
  </w:p>
  <w:p w14:paraId="72F3EF8A" w14:textId="32AAEB4B" w:rsidR="0037360B" w:rsidRDefault="0037360B">
    <w:pPr>
      <w:pStyle w:val="Header"/>
      <w:jc w:val="center"/>
    </w:pPr>
    <w:r>
      <w:t xml:space="preserve">- </w:t>
    </w:r>
    <w:sdt>
      <w:sdtPr>
        <w:id w:val="-60465223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w:t>
        </w:r>
      </w:sdtContent>
    </w:sdt>
  </w:p>
  <w:p w14:paraId="377A3B17" w14:textId="1EA9553D" w:rsidR="007369CE" w:rsidRPr="007369CE" w:rsidRDefault="007369CE">
    <w:pPr>
      <w:pStyle w:val="Header"/>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44633"/>
    <w:multiLevelType w:val="hybridMultilevel"/>
    <w:tmpl w:val="A70AB9C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B9249DB"/>
    <w:multiLevelType w:val="hybridMultilevel"/>
    <w:tmpl w:val="37C6F7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94023109">
    <w:abstractNumId w:val="1"/>
  </w:num>
  <w:num w:numId="2" w16cid:durableId="4344421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475"/>
    <w:rsid w:val="00001C7E"/>
    <w:rsid w:val="000C7C87"/>
    <w:rsid w:val="001D209E"/>
    <w:rsid w:val="001D6794"/>
    <w:rsid w:val="00222A9C"/>
    <w:rsid w:val="00264355"/>
    <w:rsid w:val="0027243B"/>
    <w:rsid w:val="0037360B"/>
    <w:rsid w:val="003D3475"/>
    <w:rsid w:val="00482726"/>
    <w:rsid w:val="00526C4C"/>
    <w:rsid w:val="00570F63"/>
    <w:rsid w:val="005B000F"/>
    <w:rsid w:val="005E63E6"/>
    <w:rsid w:val="00657990"/>
    <w:rsid w:val="00665534"/>
    <w:rsid w:val="006D0D2B"/>
    <w:rsid w:val="006D267A"/>
    <w:rsid w:val="0072377C"/>
    <w:rsid w:val="007369CE"/>
    <w:rsid w:val="007721BF"/>
    <w:rsid w:val="007F2B62"/>
    <w:rsid w:val="008460C1"/>
    <w:rsid w:val="00882182"/>
    <w:rsid w:val="008828AB"/>
    <w:rsid w:val="008B449F"/>
    <w:rsid w:val="00925322"/>
    <w:rsid w:val="009E1295"/>
    <w:rsid w:val="00AA35AA"/>
    <w:rsid w:val="00AC1D06"/>
    <w:rsid w:val="00AD32BD"/>
    <w:rsid w:val="00B45609"/>
    <w:rsid w:val="00C00767"/>
    <w:rsid w:val="00D04C90"/>
    <w:rsid w:val="00D23A0C"/>
    <w:rsid w:val="00DB472B"/>
    <w:rsid w:val="00DB4EB2"/>
    <w:rsid w:val="00DC0C97"/>
    <w:rsid w:val="00DF2361"/>
    <w:rsid w:val="00E076B1"/>
    <w:rsid w:val="00E71A33"/>
    <w:rsid w:val="00F27B71"/>
    <w:rsid w:val="00F43915"/>
    <w:rsid w:val="00FB3EBD"/>
    <w:rsid w:val="00FF5E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A77A9"/>
  <w15:docId w15:val="{39D3AF15-36A3-4CF0-BA6D-16F7BE29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Garamond"/>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
      <w:ind w:left="3523"/>
    </w:pPr>
    <w:rPr>
      <w:rFonts w:ascii="Garamond" w:eastAsia="Garamond" w:hAnsi="Garamond"/>
      <w:i/>
      <w:iCs/>
      <w:sz w:val="28"/>
      <w:szCs w:val="28"/>
    </w:rPr>
  </w:style>
  <w:style w:type="paragraph" w:styleId="Title">
    <w:name w:val="Title"/>
    <w:basedOn w:val="Normal"/>
    <w:uiPriority w:val="10"/>
    <w:qFormat/>
    <w:pPr>
      <w:spacing w:before="87"/>
      <w:ind w:left="3595" w:right="2745" w:firstLine="549"/>
    </w:pPr>
    <w:rPr>
      <w:rFonts w:ascii="Garamond" w:eastAsia="Garamond" w:hAnsi="Garamond"/>
      <w:sz w:val="51"/>
      <w:szCs w:val="5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D6794"/>
    <w:pPr>
      <w:tabs>
        <w:tab w:val="center" w:pos="4680"/>
        <w:tab w:val="right" w:pos="9360"/>
      </w:tabs>
    </w:pPr>
  </w:style>
  <w:style w:type="character" w:customStyle="1" w:styleId="HeaderChar">
    <w:name w:val="Header Char"/>
    <w:basedOn w:val="DefaultParagraphFont"/>
    <w:link w:val="Header"/>
    <w:uiPriority w:val="99"/>
    <w:rsid w:val="001D6794"/>
    <w:rPr>
      <w:rFonts w:ascii="Garamond" w:eastAsia="Garamond" w:hAnsi="Garamond" w:cs="Garamond"/>
    </w:rPr>
  </w:style>
  <w:style w:type="paragraph" w:styleId="Footer">
    <w:name w:val="footer"/>
    <w:basedOn w:val="Normal"/>
    <w:link w:val="FooterChar"/>
    <w:uiPriority w:val="99"/>
    <w:unhideWhenUsed/>
    <w:rsid w:val="001D6794"/>
    <w:pPr>
      <w:tabs>
        <w:tab w:val="center" w:pos="4680"/>
        <w:tab w:val="right" w:pos="9360"/>
      </w:tabs>
    </w:pPr>
  </w:style>
  <w:style w:type="character" w:customStyle="1" w:styleId="FooterChar">
    <w:name w:val="Footer Char"/>
    <w:basedOn w:val="DefaultParagraphFont"/>
    <w:link w:val="Footer"/>
    <w:uiPriority w:val="99"/>
    <w:rsid w:val="001D6794"/>
    <w:rPr>
      <w:rFonts w:ascii="Garamond" w:eastAsia="Garamond" w:hAnsi="Garamond" w:cs="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643656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825</Words>
  <Characters>4704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Bill Wilson</dc:creator>
  <cp:lastModifiedBy>Phil Aldrich</cp:lastModifiedBy>
  <cp:revision>3</cp:revision>
  <cp:lastPrinted>2026-07-15T20:16:00Z</cp:lastPrinted>
  <dcterms:created xsi:type="dcterms:W3CDTF">2026-07-15T20:03:00Z</dcterms:created>
  <dcterms:modified xsi:type="dcterms:W3CDTF">2026-07-15T20:19:00Z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2021-11-29T00:00:00Z</vt:filetime>
  </property>
  <property fmtid="{D5CDD505-2E9C-101B-9397-08002B2CF9AE}" pid="3" name="Creator">
    <vt:lpwstr>Microsoft® Word 2019</vt:lpwstr>
  </property>
  <property fmtid="{D5CDD505-2E9C-101B-9397-08002B2CF9AE}" pid="4" name="LastSaved">
    <vt:filetime>2023-03-18T00:00:00Z</vt:filetime>
  </property>
  <property fmtid="{D5CDD505-2E9C-101B-9397-08002B2CF9AE}" pid="5" name="Producer">
    <vt:lpwstr>Microsoft® Word 2019</vt:lpwstr>
  </property>
</Properties>
</file>